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A8" w:rsidRPr="00D145A8" w:rsidRDefault="00D145A8" w:rsidP="00D145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45A8">
        <w:rPr>
          <w:rFonts w:ascii="Times New Roman" w:hAnsi="Times New Roman" w:cs="Times New Roman"/>
          <w:b/>
          <w:bCs/>
          <w:sz w:val="24"/>
          <w:szCs w:val="24"/>
        </w:rPr>
        <w:t>Памятка об ограничениях, запретах и обязанностях работников организаций, созданных для выполнения задач, стоящих перед Министерством культуры Российской Федерации, установленных в целях противодействия коррупции</w:t>
      </w:r>
    </w:p>
    <w:p w:rsidR="00D145A8" w:rsidRPr="00D145A8" w:rsidRDefault="00D145A8" w:rsidP="00D145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"/>
      <w:bookmarkStart w:id="1" w:name="_GoBack"/>
      <w:bookmarkEnd w:id="1"/>
      <w:r w:rsidRPr="00D145A8">
        <w:rPr>
          <w:rFonts w:ascii="Times New Roman" w:hAnsi="Times New Roman" w:cs="Times New Roman"/>
          <w:b/>
          <w:bCs/>
          <w:sz w:val="24"/>
          <w:szCs w:val="24"/>
        </w:rPr>
        <w:t>1. Нормативное правовое регулирование ограничений, запретов и обязанностей, установленных в целях противодействия коррупции в отношении работников организаций, находящихся в ведении Министерства культуры Российской Федерации</w:t>
      </w:r>
    </w:p>
    <w:bookmarkEnd w:id="0"/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 xml:space="preserve">В целях установления единой системы запретов и ограничений, обеспечивающих предупреждение коррупции в Российской Федерации Федеральными законами </w:t>
      </w:r>
      <w:hyperlink r:id="rId4" w:history="1">
        <w:r w:rsidRPr="00D145A8">
          <w:rPr>
            <w:rFonts w:ascii="Times New Roman" w:hAnsi="Times New Roman" w:cs="Times New Roman"/>
            <w:sz w:val="24"/>
            <w:szCs w:val="24"/>
          </w:rPr>
          <w:t>от 25 декабря 2008 г. N 273-ФЗ</w:t>
        </w:r>
      </w:hyperlink>
      <w:r w:rsidRPr="00D145A8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</w:t>
      </w:r>
      <w:hyperlink r:id="rId5" w:history="1">
        <w:r w:rsidRPr="00D145A8">
          <w:rPr>
            <w:rFonts w:ascii="Times New Roman" w:hAnsi="Times New Roman" w:cs="Times New Roman"/>
            <w:sz w:val="24"/>
            <w:szCs w:val="24"/>
          </w:rPr>
          <w:t>от 3 декабря 2012 г. N 230-ФЗ</w:t>
        </w:r>
      </w:hyperlink>
      <w:r w:rsidRPr="00D145A8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 (далее - Федеральный закон N 273-ФЗ, Федеральный закон N 230-ФЗ), </w:t>
      </w:r>
      <w:hyperlink r:id="rId6" w:history="1">
        <w:r w:rsidRPr="00D145A8">
          <w:rPr>
            <w:rFonts w:ascii="Times New Roman" w:hAnsi="Times New Roman" w:cs="Times New Roman"/>
            <w:sz w:val="24"/>
            <w:szCs w:val="24"/>
          </w:rPr>
          <w:t>статьей 349.2</w:t>
        </w:r>
      </w:hyperlink>
      <w:r w:rsidRPr="00D145A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7" w:history="1">
        <w:r w:rsidRPr="00D145A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145A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июля 2013 г. N 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(далее - постановление Правительства N 568) установлены отдельные ограничения, запреты и обязанности в отношении руководителей государственных учреждений и работников, замещающих отдельные должности в организациях, созданных для выполнения задач, поставленных перед федеральными государственными органами (далее - работники).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В целях реализации вышеуказанных нормативных правовых актов Минкультуры России приняты следующие приказы: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Минкультуры России от 08.05.2014 N 799 "Об утверждении перечня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(Зарегистрировано в Минюсте России 16.07.2014 N 33116) (далее - приказ Минкультуры России N 799);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Минкультуры России от 29.12.2015 N 3430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Федерации, его территориальных органов, подведомственных федеральных агентств и работников организаций, созданных для выполнения задач, поставленных перед Министерством культуры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 Российской Федерации" (Зарегистрировано в Минюсте России 15.03.2016 N 41425)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Минкультуры России от 14.08.2015 N 2222 "Об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культуры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детей" (Зарегистрировано в Минюсте России 17.09.2015 N 38919);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Минкультуры России от 21.07.2015 N 2050 "Об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</w:t>
      </w:r>
      <w:r w:rsidR="00D145A8" w:rsidRPr="00D145A8">
        <w:rPr>
          <w:rFonts w:ascii="Times New Roman" w:hAnsi="Times New Roman" w:cs="Times New Roman"/>
          <w:sz w:val="24"/>
          <w:szCs w:val="24"/>
        </w:rPr>
        <w:lastRenderedPageBreak/>
        <w:t>совершению коррупционных правонарушений" (Зарегистрировано в Минюсте России 07.08.2015 N 38404)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Минкультуры России от 21.07.2015 N 2051 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культуры Российской Федерации, ограничений, запретов и обязанностей" (Зарегистрировано в Минюсте России 17.08.2015 N 38553)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Минкультуры России от 21.07.2015 N 2052 "Об утверждении Порядка уведомления работодателя (его представителя) работниками, замещающими должности в организациях, созданных для выполнения задач, поставленных перед Министерством культуры Российской Федерации, о возникновении личной заинтересованности, которая приводит или может привести к конфликту интересов" (Зарегистрировано в Минюсте России 17.08.2015 N 38554);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Минкультуры России от 20.03.2017 N 326 "Об утверждении Порядка принятия решения об осуществлении контроля за расходами федеральных государственных гражданских служащих Министерства культуры Российской Федерации, его территориальных органов и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культуры Российской Федерации, а также за расходами их супруг (супругов) и несовершеннолетних детей" (Зарегистрировано в Минюсте России 12.04.2017 N 46347);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Минкультуры России от 21.07.2015 N 2054 "Об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культуры Российской Федерации" (Зарегистрировано в Минюсте России 20.08.2015 N 38612);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Минкультуры России от 08.05.2014 N 801 "Об утверждении Положения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интересов" (Зарегистрировано в Минюсте России 18.06.2014 N 32797).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7" w:history="1">
        <w:r w:rsidRPr="00D145A8">
          <w:rPr>
            <w:rFonts w:ascii="Times New Roman" w:hAnsi="Times New Roman" w:cs="Times New Roman"/>
            <w:sz w:val="24"/>
            <w:szCs w:val="24"/>
          </w:rPr>
          <w:t>статьей 13.3</w:t>
        </w:r>
      </w:hyperlink>
      <w:r w:rsidRPr="00D145A8">
        <w:rPr>
          <w:rFonts w:ascii="Times New Roman" w:hAnsi="Times New Roman" w:cs="Times New Roman"/>
          <w:sz w:val="24"/>
          <w:szCs w:val="24"/>
        </w:rPr>
        <w:t xml:space="preserve"> Федерального закона N 273-ФЗ организации обязаны разрабатывать и принимать меры по предупреждению коррупции.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5A8" w:rsidRPr="00D145A8" w:rsidRDefault="00D145A8" w:rsidP="00D145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45A8">
        <w:rPr>
          <w:rFonts w:ascii="Times New Roman" w:hAnsi="Times New Roman" w:cs="Times New Roman"/>
          <w:b/>
          <w:bCs/>
          <w:sz w:val="24"/>
          <w:szCs w:val="24"/>
        </w:rPr>
        <w:t>Меры по предупреждению коррупции, принимаемые в организации, могут включать: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определение подразделений или должностных лиц, ответственных за профилактику коррупционных и иных правонарушений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сотрудничество организации с правоохранительными органами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разработку и внедрение в практику стандартов и процедур, направленных на обеспечение добросовестной работы организации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принятие кодекса этики и служебного поведения работников организации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предотвращение и урегулирование конфликта интересов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недопущение составления неофициальной отчетности и использования поддельных документов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5A8" w:rsidRPr="00D145A8" w:rsidRDefault="00D145A8" w:rsidP="00D145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200"/>
      <w:r w:rsidRPr="00D145A8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Основные понятия, используемые в сфере противодействия коррупции</w:t>
      </w:r>
    </w:p>
    <w:bookmarkEnd w:id="2"/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560"/>
      </w:tblGrid>
      <w:tr w:rsidR="00D145A8" w:rsidRPr="00D145A8">
        <w:tc>
          <w:tcPr>
            <w:tcW w:w="10080" w:type="dxa"/>
            <w:gridSpan w:val="2"/>
            <w:tcBorders>
              <w:top w:val="single" w:sz="4" w:space="0" w:color="auto"/>
              <w:bottom w:val="nil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Коррупция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A8" w:rsidRPr="00D145A8">
        <w:tc>
          <w:tcPr>
            <w:tcW w:w="252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4001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злоупотребление должностным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</w:p>
        </w:tc>
      </w:tr>
    </w:tbl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560"/>
      </w:tblGrid>
      <w:tr w:rsidR="00D145A8" w:rsidRPr="00D145A8">
        <w:tc>
          <w:tcPr>
            <w:tcW w:w="10080" w:type="dxa"/>
            <w:gridSpan w:val="2"/>
            <w:tcBorders>
              <w:top w:val="single" w:sz="4" w:space="0" w:color="auto"/>
              <w:bottom w:val="nil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Противодействие коррупции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A8" w:rsidRPr="00D145A8">
        <w:tc>
          <w:tcPr>
            <w:tcW w:w="252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23336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по минимизации и (или) ликвидации последствий коррупционных правонарушений.</w:t>
            </w:r>
          </w:p>
        </w:tc>
      </w:tr>
    </w:tbl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560"/>
      </w:tblGrid>
      <w:tr w:rsidR="00D145A8" w:rsidRPr="00D145A8">
        <w:tc>
          <w:tcPr>
            <w:tcW w:w="10080" w:type="dxa"/>
            <w:gridSpan w:val="2"/>
            <w:tcBorders>
              <w:top w:val="single" w:sz="4" w:space="0" w:color="auto"/>
              <w:bottom w:val="nil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Конфликт интересов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A8" w:rsidRPr="00D145A8">
        <w:tc>
          <w:tcPr>
            <w:tcW w:w="252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409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это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      </w:r>
          </w:p>
        </w:tc>
      </w:tr>
    </w:tbl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560"/>
      </w:tblGrid>
      <w:tr w:rsidR="00D145A8" w:rsidRPr="00D145A8">
        <w:tc>
          <w:tcPr>
            <w:tcW w:w="10080" w:type="dxa"/>
            <w:gridSpan w:val="2"/>
            <w:tcBorders>
              <w:top w:val="single" w:sz="4" w:space="0" w:color="auto"/>
              <w:bottom w:val="nil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Личная заинтересованность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A8" w:rsidRPr="00D145A8">
        <w:tc>
          <w:tcPr>
            <w:tcW w:w="252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5A8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43050" cy="1304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      </w:r>
          </w:p>
        </w:tc>
      </w:tr>
    </w:tbl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560"/>
      </w:tblGrid>
      <w:tr w:rsidR="00D145A8" w:rsidRPr="00D145A8">
        <w:tc>
          <w:tcPr>
            <w:tcW w:w="10080" w:type="dxa"/>
            <w:gridSpan w:val="2"/>
            <w:tcBorders>
              <w:top w:val="single" w:sz="4" w:space="0" w:color="auto"/>
              <w:bottom w:val="nil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Взятка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A8" w:rsidRPr="00D145A8">
        <w:tc>
          <w:tcPr>
            <w:tcW w:w="252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200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      </w:r>
          </w:p>
        </w:tc>
      </w:tr>
    </w:tbl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560"/>
      </w:tblGrid>
      <w:tr w:rsidR="00D145A8" w:rsidRPr="00D145A8">
        <w:tc>
          <w:tcPr>
            <w:tcW w:w="10080" w:type="dxa"/>
            <w:gridSpan w:val="2"/>
            <w:tcBorders>
              <w:top w:val="single" w:sz="4" w:space="0" w:color="auto"/>
              <w:bottom w:val="nil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Коммерческий подкуп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A8" w:rsidRPr="00D145A8">
        <w:tc>
          <w:tcPr>
            <w:tcW w:w="252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390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      </w:r>
            <w:hyperlink r:id="rId24" w:history="1">
              <w:r w:rsidRPr="00D145A8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204</w:t>
              </w:r>
            </w:hyperlink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Федерации).</w:t>
            </w:r>
          </w:p>
        </w:tc>
      </w:tr>
    </w:tbl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45A8" w:rsidRDefault="00D145A8" w:rsidP="00D145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300"/>
    </w:p>
    <w:p w:rsidR="00D145A8" w:rsidRDefault="00D145A8" w:rsidP="00D145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bookmarkEnd w:id="3"/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45A8" w:rsidRDefault="00D145A8" w:rsidP="00D14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D145A8" w:rsidSect="000C7941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15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8"/>
        <w:gridCol w:w="4690"/>
        <w:gridCol w:w="5147"/>
      </w:tblGrid>
      <w:tr w:rsidR="00D145A8" w:rsidRPr="00D145A8" w:rsidTr="00D145A8">
        <w:tc>
          <w:tcPr>
            <w:tcW w:w="15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Ограничения, запреты и обязанности, установленные в отношении работников организаций, находящихся в ведении Министерства культуры Российской Федерации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Содержание запрета/ограничения/обязанности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D145A8" w:rsidRPr="00D145A8" w:rsidTr="00D145A8">
        <w:tc>
          <w:tcPr>
            <w:tcW w:w="15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сведений о доходах, об имуществе и обязательствах имущественного характера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замещающие должности руководителей организаций и иные должности, предусмотренные </w:t>
            </w:r>
            <w:hyperlink r:id="rId25" w:history="1">
              <w:r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08.05.2014 N 799, обязаны ежегодно 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ч. 1 ст. 8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N 273-ФЗ;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N 568;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08.05.2014 N 799;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14.08.2015 N 2222;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21.07.2015 N 2051.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Справки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о своих доходах, расходах, об имуществе и обязательствах имущественного характера, а также справки о доходах, расходах, об имуществе и обязательствах имущественного характера членов семьи представляются не позднее 30 апреля года, следующего за отчетным: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руководителями организаций, находящихся в ведении Минкультуры России, в Департамент контроля и кадров Минкультуры России;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работниками, замещающими иные должности в организациях, находящихся в ведении Минкультуры России, в соответствии с </w:t>
            </w:r>
            <w:hyperlink r:id="rId31" w:history="1">
              <w:r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08.05.2014 N 799, </w:t>
            </w:r>
            <w:hyperlink r:id="rId32" w:history="1">
              <w:r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29.12.2015 N 3430, - в 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организаций.</w:t>
            </w: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замещающие должности руководителей организаций и иные должности, предусмотренные </w:t>
            </w:r>
            <w:hyperlink r:id="rId33" w:history="1">
              <w:r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08.05.2014 N 799, обязаны уведомить работодателя в случае непредставления по объективным причинам сведений о доходах, об </w:t>
            </w:r>
            <w:r w:rsidRPr="00D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супруги (супруга) и (или) несовершеннолетних детей.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пп. 12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5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утвержденного </w:t>
            </w:r>
            <w:hyperlink r:id="rId36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14.08.2015 N 2222.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представляется в </w:t>
            </w:r>
            <w:r w:rsidRPr="00D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 позднее 30 апреля года, следующего за отчетным: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руководителями организаций, работодателем для которых является Министр культуры России - в отдел профилактики коррупционных правонарушений и контроля Департамента контроля кадров Минкультуры России;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работниками, замещающими должности, работодателем для которых является руководитель подведомственной Минкультуры России организации, направляют в структурное подразделение или должностному лицу подведомственной организации, ответственное за работу по профилактике коррупционных и иных правонарушений.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работников, замещающих иные должности в организациях, находящиеся в ведении Минкультуры России, в соответствии с </w:t>
            </w:r>
            <w:hyperlink r:id="rId37" w:history="1">
              <w:r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08.05.2014 N 799, рассматриваются в порядке, установленном положением о Комиссии по противодействию коррупции и урегулированию конфликта интересов, утвержденным в подведомственных Минкультуры России организациях.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Важно! В каждой подведомственной Минкультуры России организации должна действовать на постоянной основе Комиссия по противодействию коррупции и урегулированию конфликта интересов.</w:t>
            </w: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претендующие на замещение должностей руководителей организаций и иных должностей, </w:t>
            </w:r>
            <w:hyperlink r:id="rId38" w:history="1">
              <w:r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08.05.2014 N 799, представляют при назначении на должность сведения о своих доходах, об имуществе и обязательствах имущественного </w:t>
            </w:r>
            <w:r w:rsidRPr="00D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ч. 1 ст. 8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 273-ФЗ;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N 568;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08.05.2014 N 799;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14.08.2015 N 2222;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21.07.2015 N 2051.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назначении на должность </w:t>
            </w:r>
            <w:hyperlink r:id="rId44" w:history="1">
              <w:r w:rsidRPr="00D145A8">
                <w:rPr>
                  <w:rFonts w:ascii="Times New Roman" w:hAnsi="Times New Roman" w:cs="Times New Roman"/>
                  <w:sz w:val="24"/>
                  <w:szCs w:val="24"/>
                </w:rPr>
                <w:t>справки</w:t>
              </w:r>
            </w:hyperlink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о своих доходах и доходах членов своей семьи представляются: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- гражданами, претендующими на замещение должности руководителя организации, работодателем для которых является Министр </w:t>
            </w:r>
            <w:r w:rsidRPr="00D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России - в отдел профилактики коррупционных правонарушений и контроля Департамента контроля кадров Минкультуры России;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работниками, претендующими на замещение иных должностей, работодателем для которых является руководитель подведомственной Минкультуры России организации, направляют в структурное подразделение или должностному лицу подведомственной организации, ответственному за работу по профилактике коррупционных и иных правонарушений.</w:t>
            </w:r>
          </w:p>
        </w:tc>
      </w:tr>
      <w:tr w:rsidR="00D145A8" w:rsidRPr="00D145A8" w:rsidTr="00D145A8">
        <w:tc>
          <w:tcPr>
            <w:tcW w:w="15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сведений о расходах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замещающие должности руководителей организаций и иные должности, предусмотренные </w:t>
            </w:r>
            <w:hyperlink r:id="rId45" w:history="1">
              <w:r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08.05.2014 N 799,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ст. 8.1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 273-ФЗ;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ст. 3 Федерального закона N 230-ФЗ;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02.04.2013 N 310;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N 568;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08.05.2014 N 799;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14.08.2015 N 2222;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21.07.2015 N 2051.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Определить разницу между общей суммой сделок и общим доходом работника и супруги (супруга) за три года, предшествующих совершению сделок.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Если общая стоимость сделок превышает общий доход, то в справке о доходах, расходах, об имуществе и обязательствах имущественного характера заполняется </w:t>
            </w:r>
            <w:hyperlink r:id="rId51" w:history="1">
              <w:r w:rsidRPr="00D145A8">
                <w:rPr>
                  <w:rFonts w:ascii="Times New Roman" w:hAnsi="Times New Roman" w:cs="Times New Roman"/>
                  <w:sz w:val="24"/>
                  <w:szCs w:val="24"/>
                </w:rPr>
                <w:t>раздел 2</w:t>
              </w:r>
            </w:hyperlink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"Сведения о расходах".</w:t>
            </w:r>
          </w:p>
        </w:tc>
      </w:tr>
      <w:tr w:rsidR="00D145A8" w:rsidRPr="00D145A8" w:rsidTr="00D145A8">
        <w:tc>
          <w:tcPr>
            <w:tcW w:w="15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Урегулирование конфликта интересов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Работники, замещающие должности руководителей организаций и иные должности, предусмотренные </w:t>
            </w:r>
            <w:hyperlink r:id="rId52" w:history="1">
              <w:r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08.05.2014 N 799, обязаны принимать меры по недопущению любой возможности возникновения конфликта интересов и урегулированию возникшего конфликта интересов.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N 568;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21.07.2015 N 2051.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К мерам, принимаемым работником, направленным на недопущение любой возможности возникновения конфликта интересов, относятся: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уведомление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отказ от выгоды, явившейся причиной возникновения конфликта интересов;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самоотвод в порядке, предусмотренном законодательством Российской Федерации;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передача принадлежащих ему ценных бумаг (долей участия, паев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 (долями участия, паями в уставных (складочных) капиталах организаций) может привести к конфликту интересов.</w:t>
            </w: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замещающие должности руководителей организаций и иные должности, </w:t>
            </w:r>
            <w:hyperlink r:id="rId55" w:history="1">
              <w:r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08.05.2014 N 799, обязаны уведомлять работодателя в порядке, определенном работодателем,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N 568;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21.07.2015 N 2051;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21.07.2015 N 2052.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Уведомление представляется в установленные сроки: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работниками, для которых работодателем является Министр культуры России - в отдел профилактики коррупционных правонарушений и контроля Департамента контроля и кадров Минкультуры России;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работниками, работодателем для которых является руководитель организации, - в структурное подразделение или должностному лицу, ответственному за работу по </w:t>
            </w:r>
            <w:r w:rsidRPr="00D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коррупционных и иных правонарушений, соответствующей организации, предварительно ознакомив с уведомлением своего непосредственного начальника.</w:t>
            </w: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Работники, замещающие должности руководителей организаций и иные должности, предусмотренные </w:t>
            </w:r>
            <w:hyperlink r:id="rId59" w:history="1">
              <w:r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08.05.2014 N 799,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связано с непосредственной подчиненностью или подконтрольностью одного из них другому, за исключением работников, замещающих должности (кроме предусмотренных </w:t>
            </w:r>
            <w:hyperlink r:id="rId60" w:history="1">
              <w:r w:rsidRPr="00D145A8">
                <w:rPr>
                  <w:rFonts w:ascii="Times New Roman" w:hAnsi="Times New Roman" w:cs="Times New Roman"/>
                  <w:sz w:val="24"/>
                  <w:szCs w:val="24"/>
                </w:rPr>
                <w:t>пунктом 4</w:t>
              </w:r>
            </w:hyperlink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N 568)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граждан, претендующих на замещение указанных должностей.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</w:t>
            </w:r>
            <w:r w:rsidRPr="00D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п. 3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N 568.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Принять меры по недопущению любой возможности возникновения конфликта интересов и урегулированию возникшего конфликта интересов.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Работник обязан в письменной форме уведомить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Уведомление представляется в порядке, указанном в предыдущем разделе.</w:t>
            </w: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Работодатель (его представитель), которому стало известно о возникновении у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п. 5 ч. 2 ст. 13.3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 273-ФЗ.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Меры по предотвращению или урегулированию конфликта интересов принимаются работодателем (его представителем) в зависимости от конкретных ситуаций, например, в виде изменения должностного или служебного положения работника,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      </w:r>
          </w:p>
        </w:tc>
      </w:tr>
      <w:tr w:rsidR="00D145A8" w:rsidRPr="00D145A8" w:rsidTr="00D145A8">
        <w:tc>
          <w:tcPr>
            <w:tcW w:w="15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 о склонении к коррупционным правонарушениям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Работник обязан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N 568;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21.07.2015 N 2050;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21.07.2015 N 2051.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о склонении к коррупционному правонарушению (далее - уведомление) на имя работодателя (его представителя) представляется: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работниками, для которых работодателем является Министр культуры России - в отдел профилактики коррупционных правонарушений и контроля Департамента контроля и кадров Минкультуры России;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работниками, работодателем для которых является руководитель организации, - в структурное подразделение или должностному лицу, ответственному за работу по профилактике коррупционных и иных правонарушений, соответствующей организации, предварительно ознакомив с уведомлением своего непосредственного начальника.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Уведомление представляется незамедлительно при получении работником предложения о совершении коррупционного правонарушения, а если указанное предложение поступило вне рабочего времени, незамедлительно при первой возможности.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образец </w:t>
            </w:r>
            <w:hyperlink r:id="rId68" w:history="1">
              <w:r w:rsidRPr="00D145A8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утвержден </w:t>
            </w:r>
            <w:hyperlink r:id="rId69" w:history="1">
              <w:r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21.07.2015 N 2050.</w:t>
            </w:r>
          </w:p>
        </w:tc>
      </w:tr>
      <w:tr w:rsidR="00D145A8" w:rsidRPr="00D145A8" w:rsidTr="00D145A8">
        <w:tc>
          <w:tcPr>
            <w:tcW w:w="15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Получение подарков, услуг, наград и иных благ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</w:t>
            </w:r>
            <w:r w:rsidRPr="00D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пп. "б" п. 1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N 568;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09.01.2014 г. N 10;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21.07.2015 N 2051.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Рекомендуется отказываться от приема подарков вне зависимости от стоимости подарка.</w:t>
            </w: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Работник обязан уведомлять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 и другими официальными мероприятиями.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пп. "в" п. 1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N 568;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п. 6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РФ от 09.01.2014 г. N 10;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21.07.2015 N 2051.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В учреждении должен быть принят Порядок уведомления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 и иные случаи. Работник обязан представить уведомление о получении подарка, а также сдать полученный подарок в соответствии с утвержденным положением.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Типовое положение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</w:t>
            </w:r>
            <w:hyperlink r:id="rId77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от 09.01.2014 N 10.</w:t>
            </w: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Работник не вправе 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пп. "а" п. 1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N 568.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Необходимо предварительно получить письменное разрешение работодателя (его представителя).</w:t>
            </w:r>
          </w:p>
        </w:tc>
      </w:tr>
      <w:tr w:rsidR="00D145A8" w:rsidRPr="00D145A8" w:rsidTr="00D145A8">
        <w:tc>
          <w:tcPr>
            <w:tcW w:w="15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иной работы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      </w:r>
            <w:r w:rsidRPr="00D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их структурных подразделений, если иное не предусмотрено международным договором или российским законодательством.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пп. "а" п. 1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N 568.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выйти из состава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      </w:r>
            <w:r w:rsidRPr="00D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их структурных подразделений до назначения на должности, предусмотренные </w:t>
            </w:r>
            <w:hyperlink r:id="rId80" w:history="1">
              <w:r w:rsidRPr="00D145A8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08.05.2014 N 799.</w:t>
            </w: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 не вправе 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или российским законодательством.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пп. "а" п. 1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N 568.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Работник обязан предварительно в письменной форме запросить у работодателя (его представителя) разрешение на осуществление данной деятельности и получить от представителя нанимателя письменное разрешение на ее осуществление.</w:t>
            </w: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Руководитель унитарного предприятия не вправе: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быть учредителем (участником) юридического лица;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ч. 2 ст. 21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14.11.2002 N 161-ФЗ "О государственных и муниципальных унитарных предприятиях".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 руководителя унитарного предприятия, гражданин обязан представить в кадровую службу государственного органа документы, подтверждающие выход из состава учредителей (участников) юридического лица (например, выписку из единого государственного реестра юридических лиц и др.).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</w:t>
            </w:r>
            <w:proofErr w:type="spellEnd"/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Статьей 48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 установлено, что юридическим лицом признается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 Юридическое лицо должно быть зарегистрировано в едином государственном реестре юридических лиц в одной из организационно-правовых форм, предусмотренных </w:t>
            </w:r>
            <w:hyperlink r:id="rId84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Гражданским кодексом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 К юридическим лицам, </w:t>
            </w:r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имущество которых их учредители имеют вещные права, относятся государственные и муниципальные унитарные предприятия, а также учреждения. К юридическим лицам, в отношении которых их участники имеют корпоративные права, относятся корпоративные организации.</w:t>
            </w: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</w:t>
            </w:r>
            <w:proofErr w:type="spellEnd"/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Данный запрет распространяется на осуществление трудовой деятельности по совместительству (как внешнему, так и внутреннему) и путем совмещения профессий (должностей)</w:t>
            </w: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документы, что он не занимает должности или не занимается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 (например, выписку из единого государственного реестра юридических лиц и др.).</w:t>
            </w: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- заниматься предпринимательской деятельностью;</w:t>
            </w: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 гражданин обязан представить в кадровую службу государственного органа документы, подтверждающие прекращение предпринимательской деятельности (например, документ о снятии с регистрационного учета в регистрирующем органе).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</w:t>
            </w:r>
            <w:proofErr w:type="spellEnd"/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Абзацем 3 пункта 1 статьи 2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 определено, что предпринимательской деятельностью является самостоятельная, осуществляемая на свой риск деятельность, направленная </w:t>
            </w:r>
            <w:proofErr w:type="gramStart"/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>на систематическое получение</w:t>
            </w:r>
            <w:proofErr w:type="gramEnd"/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прибыли от пользования имуществом, продажи товаров, выполнения работ или оказания услуг лицами, </w:t>
            </w:r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зарегистрированными в этом качестве в установленном законом порядке.</w:t>
            </w: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      </w: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По аналогии с вышеизложенным.</w:t>
            </w:r>
          </w:p>
        </w:tc>
      </w:tr>
      <w:tr w:rsidR="00D145A8" w:rsidRPr="00D145A8" w:rsidTr="00D145A8">
        <w:tc>
          <w:tcPr>
            <w:tcW w:w="15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Владение акциями и иными ценными бумагами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A8" w:rsidRPr="00D145A8" w:rsidTr="00D145A8"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Работник обязан 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14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руководителей унитарных предприятий вопрос о возможности владения акциями, долями участия и др. регулируется </w:t>
            </w:r>
            <w:hyperlink r:id="rId86" w:history="1">
              <w:r w:rsidRPr="00D145A8">
                <w:rPr>
                  <w:rFonts w:ascii="Times New Roman" w:hAnsi="Times New Roman" w:cs="Times New Roman"/>
                  <w:sz w:val="24"/>
                  <w:szCs w:val="24"/>
                </w:rPr>
                <w:t>ст. 21</w:t>
              </w:r>
            </w:hyperlink>
            <w:r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 161-ФЗ.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ст. 12.3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 273-ФЗ;</w:t>
            </w:r>
          </w:p>
          <w:p w:rsidR="00D145A8" w:rsidRPr="00D145A8" w:rsidRDefault="004B6DD3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D145A8" w:rsidRPr="00D145A8">
                <w:rPr>
                  <w:rFonts w:ascii="Times New Roman" w:hAnsi="Times New Roman" w:cs="Times New Roman"/>
                  <w:sz w:val="24"/>
                  <w:szCs w:val="24"/>
                </w:rPr>
                <w:t>пп. "в" п. 1</w:t>
              </w:r>
            </w:hyperlink>
            <w:r w:rsidR="00D145A8" w:rsidRPr="00D145A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N 568.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45A8">
              <w:rPr>
                <w:rFonts w:ascii="Times New Roman" w:hAnsi="Times New Roman" w:cs="Times New Roman"/>
                <w:sz w:val="16"/>
                <w:szCs w:val="16"/>
              </w:rPr>
              <w:t>Работник самостоятельно оценивает возможность возникновения конфликта интересов и принимает решение о необходимости передачи принадлежащих ему ценных бумаг (долей участия, паев в уставных (складочных) капиталах организаций) в доверительное управление.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45A8">
              <w:rPr>
                <w:rFonts w:ascii="Times New Roman" w:hAnsi="Times New Roman" w:cs="Times New Roman"/>
                <w:sz w:val="16"/>
                <w:szCs w:val="16"/>
              </w:rPr>
              <w:t>Необходимо отметить, что существует проблема выбора управляющей организации или доверительного управляющего, которым работник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интересов. В этой связи работником может быть принято добровольное решение об отчуждении ценных бумаг.</w:t>
            </w:r>
          </w:p>
          <w:p w:rsidR="00D145A8" w:rsidRPr="00D145A8" w:rsidRDefault="00D145A8" w:rsidP="00D1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8">
              <w:rPr>
                <w:rFonts w:ascii="Times New Roman" w:hAnsi="Times New Roman" w:cs="Times New Roman"/>
                <w:sz w:val="16"/>
                <w:szCs w:val="16"/>
              </w:rPr>
              <w:t>Либо работник может обратиться в Комиссию по противодействию коррупции и урегулированию конфликта интересов данной организации в целях получения решения Комиссии о необходимости передачи ценных бумаг (долей участия, паев в уставных (складочных) капиталах организаций) в доверительное управление.</w:t>
            </w:r>
          </w:p>
        </w:tc>
      </w:tr>
    </w:tbl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5A8" w:rsidRDefault="00D145A8" w:rsidP="00D145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  <w:sectPr w:rsidR="00D145A8" w:rsidSect="00D145A8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  <w:bookmarkStart w:id="4" w:name="sub_400"/>
    </w:p>
    <w:p w:rsidR="00D145A8" w:rsidRPr="00D145A8" w:rsidRDefault="00D145A8" w:rsidP="00D145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45A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Ответственность за несоблюдение предусмотренных ограничений и запретов</w:t>
      </w:r>
    </w:p>
    <w:bookmarkEnd w:id="4"/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9" w:history="1">
        <w:r w:rsidRPr="00D145A8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D145A8">
        <w:rPr>
          <w:rFonts w:ascii="Times New Roman" w:hAnsi="Times New Roman" w:cs="Times New Roman"/>
          <w:sz w:val="24"/>
          <w:szCs w:val="24"/>
        </w:rPr>
        <w:t xml:space="preserve"> Федерального закона N 273-ФЗ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5A8" w:rsidRPr="00D145A8" w:rsidRDefault="00D145A8" w:rsidP="00D145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sub_410"/>
      <w:r w:rsidRPr="00D145A8">
        <w:rPr>
          <w:rFonts w:ascii="Times New Roman" w:hAnsi="Times New Roman" w:cs="Times New Roman"/>
          <w:b/>
          <w:bCs/>
          <w:sz w:val="24"/>
          <w:szCs w:val="24"/>
        </w:rPr>
        <w:t>Уголовная ответственность за преступления коррупционной направленности</w:t>
      </w:r>
    </w:p>
    <w:bookmarkEnd w:id="5"/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45A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05500" cy="443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 xml:space="preserve">Нормативным правовым актом, устанавливающим уголовную ответственность, является </w:t>
      </w:r>
      <w:hyperlink r:id="rId91" w:history="1">
        <w:r w:rsidRPr="00D145A8">
          <w:rPr>
            <w:rFonts w:ascii="Times New Roman" w:hAnsi="Times New Roman" w:cs="Times New Roman"/>
            <w:sz w:val="24"/>
            <w:szCs w:val="24"/>
          </w:rPr>
          <w:t>Уголовный кодекс</w:t>
        </w:r>
      </w:hyperlink>
      <w:r w:rsidRPr="00D145A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 xml:space="preserve">Перечень коррупционных преступлений </w:t>
      </w:r>
      <w:hyperlink r:id="rId92" w:history="1">
        <w:r w:rsidRPr="00D145A8">
          <w:rPr>
            <w:rFonts w:ascii="Times New Roman" w:hAnsi="Times New Roman" w:cs="Times New Roman"/>
            <w:sz w:val="24"/>
            <w:szCs w:val="24"/>
          </w:rPr>
          <w:t>Уголовным кодексом</w:t>
        </w:r>
      </w:hyperlink>
      <w:r w:rsidRPr="00D145A8">
        <w:rPr>
          <w:rFonts w:ascii="Times New Roman" w:hAnsi="Times New Roman" w:cs="Times New Roman"/>
          <w:sz w:val="24"/>
          <w:szCs w:val="24"/>
        </w:rPr>
        <w:t xml:space="preserve"> Российской Федерации прямо не устанавливается.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К преступлениям коррупционной направленности относятся противоправные деяния, связанные с злоупотреблением служебным положением, дачей взятки, получением взятки, злоупотреблением полномочиями,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lastRenderedPageBreak/>
        <w:t xml:space="preserve">Так, например, в соответствии с </w:t>
      </w:r>
      <w:hyperlink r:id="rId93" w:history="1">
        <w:r w:rsidRPr="00D145A8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D145A8">
        <w:rPr>
          <w:rFonts w:ascii="Times New Roman" w:hAnsi="Times New Roman" w:cs="Times New Roman"/>
          <w:sz w:val="24"/>
          <w:szCs w:val="24"/>
        </w:rPr>
        <w:t xml:space="preserve"> Генпрокуратуры России N 797/11 и МВД России N 2 от 13.12.2016 "О введении в действие перечней статей Уголовного кодекса Российской Федерации, используемых при формировании статистической отчетности", к преступлениям коррупционной направленности относятся: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160.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Присвоение или растрата;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5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169.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Воспрепятствование законной предпринимательской или иной деятельности;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170.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Регистрация незаконных сделок с землей;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174.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Легализация (отмывание) денежных средств или иного имущества, приобретенных другими лицами преступным путем;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174.1.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Легализация (отмывание) денежных средств или иного имущества, приобретенных лицом в результате совершения им преступления;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175.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Приобретение или сбыт имущества, заведомо добытого преступным путем;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178.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Недопущение, ограничение или устранение конкуренции;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1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179.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Принуждение к совершению сделки или к отказу от ее совершения;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2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183.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Незаконные получение и разглашение сведений, составляющих коммерческую, налоговую или банковскую тайну;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3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201.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Злоупотребление полномочиями;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4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204.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Коммерческий подкуп;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5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210.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Организация преступного сообщества (преступной организации) или участие в нем (ней);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6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285.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Злоупотребление должностными полномочиями;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285.1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Нецелевое расходование бюджетных средств;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8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286.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Превышение должностных полномочий;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9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289.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Незаконное участие в предпринимательской деятельности;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290.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Получение взятки;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1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291.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Дача взятки;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2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291.1.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Посредничество во взяточничестве;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3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292.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Служебный подлог;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4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294.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Воспрепятствование осуществлению правосудия и производству предварительного расследования;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5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295.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Посягательство на жизнь лица, осуществляющего правосудие или предварительное расследование;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6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296.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Угроза или насильственные действия в связи с осуществлением правосудия или производством предварительного расследования;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7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302.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Принуждение к даче показаний;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8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307.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Заведомо ложные показание, заключение эксперта, специалиста или неправильный перевод;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9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309.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Подкуп или принуждение к даче показаний или уклонению от дачи показаний либо к неправильному переводу и другие.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 xml:space="preserve">За преступления коррупционной направленности </w:t>
      </w:r>
      <w:hyperlink r:id="rId120" w:history="1">
        <w:r w:rsidRPr="00D145A8">
          <w:rPr>
            <w:rFonts w:ascii="Times New Roman" w:hAnsi="Times New Roman" w:cs="Times New Roman"/>
            <w:sz w:val="24"/>
            <w:szCs w:val="24"/>
          </w:rPr>
          <w:t>Уголовным кодексом</w:t>
        </w:r>
      </w:hyperlink>
      <w:r w:rsidRPr="00D145A8">
        <w:rPr>
          <w:rFonts w:ascii="Times New Roman" w:hAnsi="Times New Roman" w:cs="Times New Roman"/>
          <w:sz w:val="24"/>
          <w:szCs w:val="24"/>
        </w:rPr>
        <w:t xml:space="preserve"> Российской Федерации предусмотрены следующие виды наказаний: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штраф;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лишение права занимать определенные должности или заниматься определенной деятельностью;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обязательные работы;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исправительные работы;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принудительные работы;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ограничение свободы;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лишение свободы на определенный срок.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sub_420"/>
      <w:r w:rsidRPr="00D145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Административная ответственность за коррупционные правонарушения</w:t>
      </w:r>
    </w:p>
    <w:bookmarkEnd w:id="6"/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 xml:space="preserve">Нормативным правовым актом, устанавливающим административную ответственность, является </w:t>
      </w:r>
      <w:hyperlink r:id="rId121" w:history="1">
        <w:r w:rsidRPr="00D145A8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145A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(далее - КоАП).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2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3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5.16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"Подкуп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референдумах";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4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статья 5.20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"Незаконное финансирование избирательной кампании, кампании референдума, оказание запрещенной законом материальной поддержки, связанные 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расценкам";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5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статья 5.45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"Использование преимуществ должностного или служебного положения в период избирательной кампании, кампании референдума";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6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статья 5.47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"Сбор подписей избирателей, участников референдума в запрещенных местах, а также сбор подписей лицами, которым участие в этом запрещено федеральным законом";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7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статья 5.50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"Нарушение правил перечисления средств, внесенных в избирательный фонд, фонд референдума";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8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7.27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"Мелкое хищение" (в случае совершения соответствующего действия путем присвоения или растраты);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9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статья 7.30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"Нарушение порядка размещения заказа на поставки товаров, выполнение работ, оказание услуг для нужд заказчиков";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30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19.28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"Незаконное вознаграждение от имени юридического лица";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31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статья 19.29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"Незаконное привлечение к трудовой деятельности государственного служащего (бывшего государственного служащего)" и другие.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За совершение административных правонарушений коррупционной направленности могут устанавливаться и применяться следующие административные наказания: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административный штраф;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административный арест;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дисквалификация.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ub_430"/>
      <w:r w:rsidRPr="00D145A8">
        <w:rPr>
          <w:rFonts w:ascii="Times New Roman" w:hAnsi="Times New Roman" w:cs="Times New Roman"/>
          <w:b/>
          <w:bCs/>
          <w:sz w:val="24"/>
          <w:szCs w:val="24"/>
        </w:rPr>
        <w:t>Гражданско-правовая ответственность за коррупционные правонарушения</w:t>
      </w:r>
    </w:p>
    <w:bookmarkEnd w:id="7"/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 xml:space="preserve"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</w:t>
      </w:r>
      <w:proofErr w:type="spellStart"/>
      <w:r w:rsidRPr="00D145A8">
        <w:rPr>
          <w:rFonts w:ascii="Times New Roman" w:hAnsi="Times New Roman" w:cs="Times New Roman"/>
          <w:sz w:val="24"/>
          <w:szCs w:val="24"/>
        </w:rPr>
        <w:t>деликтные</w:t>
      </w:r>
      <w:proofErr w:type="spellEnd"/>
      <w:r w:rsidRPr="00D145A8">
        <w:rPr>
          <w:rFonts w:ascii="Times New Roman" w:hAnsi="Times New Roman" w:cs="Times New Roman"/>
          <w:sz w:val="24"/>
          <w:szCs w:val="24"/>
        </w:rPr>
        <w:t xml:space="preserve"> обязательства (обязательства вследствие причинения вреда).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 xml:space="preserve">Так, например, согласно </w:t>
      </w:r>
      <w:hyperlink r:id="rId132" w:history="1">
        <w:r w:rsidRPr="00D145A8">
          <w:rPr>
            <w:rFonts w:ascii="Times New Roman" w:hAnsi="Times New Roman" w:cs="Times New Roman"/>
            <w:sz w:val="24"/>
            <w:szCs w:val="24"/>
          </w:rPr>
          <w:t>ст. 1068</w:t>
        </w:r>
      </w:hyperlink>
      <w:r w:rsidRPr="00D145A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D145A8" w:rsidRPr="00D145A8" w:rsidRDefault="004B6DD3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33" w:history="1">
        <w:r w:rsidR="00D145A8" w:rsidRPr="00D145A8">
          <w:rPr>
            <w:rFonts w:ascii="Times New Roman" w:hAnsi="Times New Roman" w:cs="Times New Roman"/>
            <w:sz w:val="24"/>
            <w:szCs w:val="24"/>
          </w:rPr>
          <w:t>Статья 575</w:t>
        </w:r>
      </w:hyperlink>
      <w:r w:rsidR="00D145A8" w:rsidRPr="00D145A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содержит запрет на дарение, за исключением обычных подарков, стоимость которых не превышает 3000 рублей,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440"/>
      <w:r w:rsidRPr="00D145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Дисциплинарная ответственность за коррупционные правонарушения</w:t>
      </w:r>
    </w:p>
    <w:bookmarkEnd w:id="8"/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Это нарушения законодательных запретов, требований и ограничений, установленных для работников в целях предупреждения коррупции, которые являются основанием для применения дисциплинарных взысканий.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4" w:history="1">
        <w:r w:rsidRPr="00D145A8">
          <w:rPr>
            <w:rFonts w:ascii="Times New Roman" w:hAnsi="Times New Roman" w:cs="Times New Roman"/>
            <w:sz w:val="24"/>
            <w:szCs w:val="24"/>
          </w:rPr>
          <w:t>статьей 192</w:t>
        </w:r>
      </w:hyperlink>
      <w:r w:rsidRPr="00D145A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1) замечание;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2) выговор;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>3) увольнение по соответствующим основаниям.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 xml:space="preserve">Так, например, в соответствии с </w:t>
      </w:r>
      <w:hyperlink r:id="rId135" w:history="1">
        <w:r w:rsidRPr="00D145A8">
          <w:rPr>
            <w:rFonts w:ascii="Times New Roman" w:hAnsi="Times New Roman" w:cs="Times New Roman"/>
            <w:sz w:val="24"/>
            <w:szCs w:val="24"/>
          </w:rPr>
          <w:t>пунктом 7.1 части 1 статьи 81</w:t>
        </w:r>
      </w:hyperlink>
      <w:r w:rsidRPr="00D145A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 xml:space="preserve">С руководителем унитарного предприятия трудовой договор может быть расторгнут в соответствии с </w:t>
      </w:r>
      <w:hyperlink r:id="rId136" w:history="1">
        <w:r w:rsidRPr="00D145A8">
          <w:rPr>
            <w:rFonts w:ascii="Times New Roman" w:hAnsi="Times New Roman" w:cs="Times New Roman"/>
            <w:sz w:val="24"/>
            <w:szCs w:val="24"/>
          </w:rPr>
          <w:t>пунктом 3 статьи 278</w:t>
        </w:r>
      </w:hyperlink>
      <w:r w:rsidRPr="00D145A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связи с нарушением запретов, установленных </w:t>
      </w:r>
      <w:hyperlink r:id="rId137" w:history="1">
        <w:r w:rsidRPr="00D145A8">
          <w:rPr>
            <w:rFonts w:ascii="Times New Roman" w:hAnsi="Times New Roman" w:cs="Times New Roman"/>
            <w:sz w:val="24"/>
            <w:szCs w:val="24"/>
          </w:rPr>
          <w:t>пунктом 2 статьи 21</w:t>
        </w:r>
      </w:hyperlink>
      <w:r w:rsidRPr="00D145A8">
        <w:rPr>
          <w:rFonts w:ascii="Times New Roman" w:hAnsi="Times New Roman" w:cs="Times New Roman"/>
          <w:sz w:val="24"/>
          <w:szCs w:val="24"/>
        </w:rPr>
        <w:t xml:space="preserve"> Федерального закона от 14 ноября 2002 г. N 161-ФЗ "О государственных и муниципальных унитарных предприятиях".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5A8">
        <w:rPr>
          <w:rFonts w:ascii="Times New Roman" w:hAnsi="Times New Roman" w:cs="Times New Roman"/>
          <w:sz w:val="24"/>
          <w:szCs w:val="24"/>
        </w:rPr>
        <w:t xml:space="preserve">Кроме того, в соответствии с </w:t>
      </w:r>
      <w:hyperlink r:id="rId138" w:history="1">
        <w:r w:rsidRPr="00D145A8">
          <w:rPr>
            <w:rFonts w:ascii="Times New Roman" w:hAnsi="Times New Roman" w:cs="Times New Roman"/>
            <w:sz w:val="24"/>
            <w:szCs w:val="24"/>
          </w:rPr>
          <w:t>частью 8 статьи 8</w:t>
        </w:r>
      </w:hyperlink>
      <w:r w:rsidRPr="00D145A8">
        <w:rPr>
          <w:rFonts w:ascii="Times New Roman" w:hAnsi="Times New Roman" w:cs="Times New Roman"/>
          <w:sz w:val="24"/>
          <w:szCs w:val="24"/>
        </w:rPr>
        <w:t xml:space="preserve"> Федерального закона N 273-ФЗ, непредставление гражданином при поступлении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организацию.</w:t>
      </w:r>
    </w:p>
    <w:p w:rsidR="00D145A8" w:rsidRPr="00D145A8" w:rsidRDefault="00D145A8" w:rsidP="00D14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4E8D" w:rsidRPr="00D145A8" w:rsidRDefault="00A64E8D" w:rsidP="00D145A8">
      <w:pPr>
        <w:spacing w:after="0" w:line="240" w:lineRule="auto"/>
        <w:rPr>
          <w:rFonts w:ascii="Times New Roman" w:hAnsi="Times New Roman" w:cs="Times New Roman"/>
        </w:rPr>
      </w:pPr>
    </w:p>
    <w:sectPr w:rsidR="00A64E8D" w:rsidRPr="00D145A8" w:rsidSect="000C794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A8"/>
    <w:rsid w:val="000F1453"/>
    <w:rsid w:val="00352FF9"/>
    <w:rsid w:val="004B6DD3"/>
    <w:rsid w:val="00A64E8D"/>
    <w:rsid w:val="00AF0B03"/>
    <w:rsid w:val="00D145A8"/>
    <w:rsid w:val="00D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972E5-20F7-4A17-9DE6-B4A0A130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64203.801" TargetMode="External"/><Relationship Id="rId117" Type="http://schemas.openxmlformats.org/officeDocument/2006/relationships/hyperlink" Target="garantF1://10008000.302" TargetMode="External"/><Relationship Id="rId21" Type="http://schemas.openxmlformats.org/officeDocument/2006/relationships/image" Target="media/image4.png"/><Relationship Id="rId42" Type="http://schemas.openxmlformats.org/officeDocument/2006/relationships/hyperlink" Target="garantF1://71095940.0" TargetMode="External"/><Relationship Id="rId47" Type="http://schemas.openxmlformats.org/officeDocument/2006/relationships/hyperlink" Target="garantF1://70250272.0" TargetMode="External"/><Relationship Id="rId63" Type="http://schemas.openxmlformats.org/officeDocument/2006/relationships/hyperlink" Target="garantF1://12064203.133025" TargetMode="External"/><Relationship Id="rId68" Type="http://schemas.openxmlformats.org/officeDocument/2006/relationships/hyperlink" Target="garantF1://71060016.30" TargetMode="External"/><Relationship Id="rId84" Type="http://schemas.openxmlformats.org/officeDocument/2006/relationships/hyperlink" Target="garantF1://10064072.0" TargetMode="External"/><Relationship Id="rId89" Type="http://schemas.openxmlformats.org/officeDocument/2006/relationships/hyperlink" Target="garantF1://12064203.13" TargetMode="External"/><Relationship Id="rId112" Type="http://schemas.openxmlformats.org/officeDocument/2006/relationships/hyperlink" Target="garantF1://10008000.2911" TargetMode="External"/><Relationship Id="rId133" Type="http://schemas.openxmlformats.org/officeDocument/2006/relationships/hyperlink" Target="garantF1://10064072.575" TargetMode="External"/><Relationship Id="rId138" Type="http://schemas.openxmlformats.org/officeDocument/2006/relationships/hyperlink" Target="garantF1://12064203.808" TargetMode="External"/><Relationship Id="rId16" Type="http://schemas.openxmlformats.org/officeDocument/2006/relationships/hyperlink" Target="garantF1://70583902.0" TargetMode="External"/><Relationship Id="rId107" Type="http://schemas.openxmlformats.org/officeDocument/2006/relationships/hyperlink" Target="garantF1://10008000.2851" TargetMode="External"/><Relationship Id="rId11" Type="http://schemas.openxmlformats.org/officeDocument/2006/relationships/hyperlink" Target="garantF1://71060016.0" TargetMode="External"/><Relationship Id="rId32" Type="http://schemas.openxmlformats.org/officeDocument/2006/relationships/hyperlink" Target="garantF1://71252842.0" TargetMode="External"/><Relationship Id="rId37" Type="http://schemas.openxmlformats.org/officeDocument/2006/relationships/hyperlink" Target="garantF1://70603162.1000" TargetMode="External"/><Relationship Id="rId53" Type="http://schemas.openxmlformats.org/officeDocument/2006/relationships/hyperlink" Target="garantF1://70309756.0" TargetMode="External"/><Relationship Id="rId58" Type="http://schemas.openxmlformats.org/officeDocument/2006/relationships/hyperlink" Target="garantF1://71065400.0" TargetMode="External"/><Relationship Id="rId74" Type="http://schemas.openxmlformats.org/officeDocument/2006/relationships/hyperlink" Target="garantF1://70457294.6" TargetMode="External"/><Relationship Id="rId79" Type="http://schemas.openxmlformats.org/officeDocument/2006/relationships/hyperlink" Target="garantF1://70309756.11" TargetMode="External"/><Relationship Id="rId102" Type="http://schemas.openxmlformats.org/officeDocument/2006/relationships/hyperlink" Target="garantF1://10008000.183" TargetMode="External"/><Relationship Id="rId123" Type="http://schemas.openxmlformats.org/officeDocument/2006/relationships/hyperlink" Target="garantF1://12025267.516" TargetMode="External"/><Relationship Id="rId128" Type="http://schemas.openxmlformats.org/officeDocument/2006/relationships/hyperlink" Target="garantF1://12025267.727" TargetMode="External"/><Relationship Id="rId5" Type="http://schemas.openxmlformats.org/officeDocument/2006/relationships/hyperlink" Target="garantF1://70171682.0" TargetMode="External"/><Relationship Id="rId90" Type="http://schemas.openxmlformats.org/officeDocument/2006/relationships/image" Target="media/image7.png"/><Relationship Id="rId95" Type="http://schemas.openxmlformats.org/officeDocument/2006/relationships/hyperlink" Target="garantF1://10008000.169" TargetMode="External"/><Relationship Id="rId22" Type="http://schemas.openxmlformats.org/officeDocument/2006/relationships/image" Target="media/image5.png"/><Relationship Id="rId27" Type="http://schemas.openxmlformats.org/officeDocument/2006/relationships/hyperlink" Target="garantF1://70603162.0" TargetMode="External"/><Relationship Id="rId43" Type="http://schemas.openxmlformats.org/officeDocument/2006/relationships/hyperlink" Target="garantF1://71065402.0" TargetMode="External"/><Relationship Id="rId48" Type="http://schemas.openxmlformats.org/officeDocument/2006/relationships/hyperlink" Target="garantF1://70603162.0" TargetMode="External"/><Relationship Id="rId64" Type="http://schemas.openxmlformats.org/officeDocument/2006/relationships/hyperlink" Target="garantF1://70309756.0" TargetMode="External"/><Relationship Id="rId69" Type="http://schemas.openxmlformats.org/officeDocument/2006/relationships/hyperlink" Target="garantF1://71060016.0" TargetMode="External"/><Relationship Id="rId113" Type="http://schemas.openxmlformats.org/officeDocument/2006/relationships/hyperlink" Target="garantF1://10008000.292" TargetMode="External"/><Relationship Id="rId118" Type="http://schemas.openxmlformats.org/officeDocument/2006/relationships/hyperlink" Target="garantF1://10008000.307" TargetMode="External"/><Relationship Id="rId134" Type="http://schemas.openxmlformats.org/officeDocument/2006/relationships/hyperlink" Target="garantF1://12025268.192" TargetMode="External"/><Relationship Id="rId139" Type="http://schemas.openxmlformats.org/officeDocument/2006/relationships/fontTable" Target="fontTable.xml"/><Relationship Id="rId8" Type="http://schemas.openxmlformats.org/officeDocument/2006/relationships/hyperlink" Target="garantF1://70603162.0" TargetMode="External"/><Relationship Id="rId51" Type="http://schemas.openxmlformats.org/officeDocument/2006/relationships/hyperlink" Target="garantF1://70581384.1200" TargetMode="External"/><Relationship Id="rId72" Type="http://schemas.openxmlformats.org/officeDocument/2006/relationships/hyperlink" Target="garantF1://71065402.0" TargetMode="External"/><Relationship Id="rId80" Type="http://schemas.openxmlformats.org/officeDocument/2006/relationships/hyperlink" Target="garantF1://70603162.1000" TargetMode="External"/><Relationship Id="rId85" Type="http://schemas.openxmlformats.org/officeDocument/2006/relationships/hyperlink" Target="garantF1://10064072.2001" TargetMode="External"/><Relationship Id="rId93" Type="http://schemas.openxmlformats.org/officeDocument/2006/relationships/hyperlink" Target="garantF1://71471328.0" TargetMode="External"/><Relationship Id="rId98" Type="http://schemas.openxmlformats.org/officeDocument/2006/relationships/hyperlink" Target="garantF1://10008000.1741" TargetMode="External"/><Relationship Id="rId121" Type="http://schemas.openxmlformats.org/officeDocument/2006/relationships/hyperlink" Target="garantF1://12025267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1065402.0" TargetMode="External"/><Relationship Id="rId17" Type="http://schemas.openxmlformats.org/officeDocument/2006/relationships/hyperlink" Target="garantF1://12064203.133" TargetMode="External"/><Relationship Id="rId25" Type="http://schemas.openxmlformats.org/officeDocument/2006/relationships/hyperlink" Target="garantF1://70603162.1000" TargetMode="External"/><Relationship Id="rId33" Type="http://schemas.openxmlformats.org/officeDocument/2006/relationships/hyperlink" Target="garantF1://70603162.1000" TargetMode="External"/><Relationship Id="rId38" Type="http://schemas.openxmlformats.org/officeDocument/2006/relationships/hyperlink" Target="garantF1://70603162.1000" TargetMode="External"/><Relationship Id="rId46" Type="http://schemas.openxmlformats.org/officeDocument/2006/relationships/hyperlink" Target="garantF1://12064203.81" TargetMode="External"/><Relationship Id="rId59" Type="http://schemas.openxmlformats.org/officeDocument/2006/relationships/hyperlink" Target="garantF1://70603162.0" TargetMode="External"/><Relationship Id="rId67" Type="http://schemas.openxmlformats.org/officeDocument/2006/relationships/hyperlink" Target="garantF1://70766930.10000" TargetMode="External"/><Relationship Id="rId103" Type="http://schemas.openxmlformats.org/officeDocument/2006/relationships/hyperlink" Target="garantF1://10008000.201" TargetMode="External"/><Relationship Id="rId108" Type="http://schemas.openxmlformats.org/officeDocument/2006/relationships/hyperlink" Target="garantF1://10008000.286" TargetMode="External"/><Relationship Id="rId116" Type="http://schemas.openxmlformats.org/officeDocument/2006/relationships/hyperlink" Target="garantF1://10008000.296" TargetMode="External"/><Relationship Id="rId124" Type="http://schemas.openxmlformats.org/officeDocument/2006/relationships/hyperlink" Target="garantF1://12025267.520" TargetMode="External"/><Relationship Id="rId129" Type="http://schemas.openxmlformats.org/officeDocument/2006/relationships/hyperlink" Target="garantF1://12025267.730" TargetMode="External"/><Relationship Id="rId137" Type="http://schemas.openxmlformats.org/officeDocument/2006/relationships/hyperlink" Target="garantF1://12028965.212" TargetMode="External"/><Relationship Id="rId20" Type="http://schemas.openxmlformats.org/officeDocument/2006/relationships/image" Target="media/image3.png"/><Relationship Id="rId41" Type="http://schemas.openxmlformats.org/officeDocument/2006/relationships/hyperlink" Target="garantF1://70603162.0" TargetMode="External"/><Relationship Id="rId54" Type="http://schemas.openxmlformats.org/officeDocument/2006/relationships/hyperlink" Target="garantF1://71065402.0" TargetMode="External"/><Relationship Id="rId62" Type="http://schemas.openxmlformats.org/officeDocument/2006/relationships/hyperlink" Target="garantF1://70309756.4" TargetMode="External"/><Relationship Id="rId70" Type="http://schemas.openxmlformats.org/officeDocument/2006/relationships/hyperlink" Target="garantF1://70309756.12" TargetMode="External"/><Relationship Id="rId75" Type="http://schemas.openxmlformats.org/officeDocument/2006/relationships/hyperlink" Target="garantF1://71065402.0" TargetMode="External"/><Relationship Id="rId83" Type="http://schemas.openxmlformats.org/officeDocument/2006/relationships/hyperlink" Target="garantF1://10064072.48" TargetMode="External"/><Relationship Id="rId88" Type="http://schemas.openxmlformats.org/officeDocument/2006/relationships/hyperlink" Target="garantF1://70309756.13" TargetMode="External"/><Relationship Id="rId91" Type="http://schemas.openxmlformats.org/officeDocument/2006/relationships/hyperlink" Target="garantF1://10008000.0" TargetMode="External"/><Relationship Id="rId96" Type="http://schemas.openxmlformats.org/officeDocument/2006/relationships/hyperlink" Target="garantF1://10008000.170" TargetMode="External"/><Relationship Id="rId111" Type="http://schemas.openxmlformats.org/officeDocument/2006/relationships/hyperlink" Target="garantF1://10008000.291" TargetMode="External"/><Relationship Id="rId132" Type="http://schemas.openxmlformats.org/officeDocument/2006/relationships/hyperlink" Target="garantF1://10064072.1068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5268.3492" TargetMode="External"/><Relationship Id="rId15" Type="http://schemas.openxmlformats.org/officeDocument/2006/relationships/hyperlink" Target="garantF1://71069198.0" TargetMode="External"/><Relationship Id="rId23" Type="http://schemas.openxmlformats.org/officeDocument/2006/relationships/image" Target="media/image6.png"/><Relationship Id="rId28" Type="http://schemas.openxmlformats.org/officeDocument/2006/relationships/hyperlink" Target="garantF1://71095940.0" TargetMode="External"/><Relationship Id="rId36" Type="http://schemas.openxmlformats.org/officeDocument/2006/relationships/hyperlink" Target="garantF1://71095940.0" TargetMode="External"/><Relationship Id="rId49" Type="http://schemas.openxmlformats.org/officeDocument/2006/relationships/hyperlink" Target="garantF1://71095940.0" TargetMode="External"/><Relationship Id="rId57" Type="http://schemas.openxmlformats.org/officeDocument/2006/relationships/hyperlink" Target="garantF1://71065402.0" TargetMode="External"/><Relationship Id="rId106" Type="http://schemas.openxmlformats.org/officeDocument/2006/relationships/hyperlink" Target="garantF1://10008000.285" TargetMode="External"/><Relationship Id="rId114" Type="http://schemas.openxmlformats.org/officeDocument/2006/relationships/hyperlink" Target="garantF1://10008000.294" TargetMode="External"/><Relationship Id="rId119" Type="http://schemas.openxmlformats.org/officeDocument/2006/relationships/hyperlink" Target="garantF1://10008000.309" TargetMode="External"/><Relationship Id="rId127" Type="http://schemas.openxmlformats.org/officeDocument/2006/relationships/hyperlink" Target="garantF1://12025267.550" TargetMode="External"/><Relationship Id="rId10" Type="http://schemas.openxmlformats.org/officeDocument/2006/relationships/hyperlink" Target="garantF1://71095940.0" TargetMode="External"/><Relationship Id="rId31" Type="http://schemas.openxmlformats.org/officeDocument/2006/relationships/hyperlink" Target="garantF1://70603162.0" TargetMode="External"/><Relationship Id="rId44" Type="http://schemas.openxmlformats.org/officeDocument/2006/relationships/hyperlink" Target="garantF1://70581384.1000" TargetMode="External"/><Relationship Id="rId52" Type="http://schemas.openxmlformats.org/officeDocument/2006/relationships/hyperlink" Target="garantF1://70603162.0" TargetMode="External"/><Relationship Id="rId60" Type="http://schemas.openxmlformats.org/officeDocument/2006/relationships/hyperlink" Target="garantF1://70309756.4" TargetMode="External"/><Relationship Id="rId65" Type="http://schemas.openxmlformats.org/officeDocument/2006/relationships/hyperlink" Target="garantF1://71060016.0" TargetMode="External"/><Relationship Id="rId73" Type="http://schemas.openxmlformats.org/officeDocument/2006/relationships/hyperlink" Target="garantF1://70309756.13" TargetMode="External"/><Relationship Id="rId78" Type="http://schemas.openxmlformats.org/officeDocument/2006/relationships/hyperlink" Target="garantF1://70309756.11" TargetMode="External"/><Relationship Id="rId81" Type="http://schemas.openxmlformats.org/officeDocument/2006/relationships/hyperlink" Target="garantF1://70309756.11" TargetMode="External"/><Relationship Id="rId86" Type="http://schemas.openxmlformats.org/officeDocument/2006/relationships/hyperlink" Target="garantF1://12028965.21" TargetMode="External"/><Relationship Id="rId94" Type="http://schemas.openxmlformats.org/officeDocument/2006/relationships/hyperlink" Target="garantF1://10008000.160" TargetMode="External"/><Relationship Id="rId99" Type="http://schemas.openxmlformats.org/officeDocument/2006/relationships/hyperlink" Target="garantF1://10008000.175" TargetMode="External"/><Relationship Id="rId101" Type="http://schemas.openxmlformats.org/officeDocument/2006/relationships/hyperlink" Target="garantF1://10008000.179" TargetMode="External"/><Relationship Id="rId122" Type="http://schemas.openxmlformats.org/officeDocument/2006/relationships/hyperlink" Target="garantF1://12025267.0" TargetMode="External"/><Relationship Id="rId130" Type="http://schemas.openxmlformats.org/officeDocument/2006/relationships/hyperlink" Target="garantF1://12025267.1928" TargetMode="External"/><Relationship Id="rId135" Type="http://schemas.openxmlformats.org/officeDocument/2006/relationships/hyperlink" Target="garantF1://12025268.8171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71252842.0" TargetMode="External"/><Relationship Id="rId13" Type="http://schemas.openxmlformats.org/officeDocument/2006/relationships/hyperlink" Target="garantF1://71065400.0" TargetMode="External"/><Relationship Id="rId18" Type="http://schemas.openxmlformats.org/officeDocument/2006/relationships/image" Target="media/image1.png"/><Relationship Id="rId39" Type="http://schemas.openxmlformats.org/officeDocument/2006/relationships/hyperlink" Target="garantF1://12064203.801" TargetMode="External"/><Relationship Id="rId109" Type="http://schemas.openxmlformats.org/officeDocument/2006/relationships/hyperlink" Target="garantF1://10008000.289" TargetMode="External"/><Relationship Id="rId34" Type="http://schemas.openxmlformats.org/officeDocument/2006/relationships/hyperlink" Target="garantF1://71095940.12" TargetMode="External"/><Relationship Id="rId50" Type="http://schemas.openxmlformats.org/officeDocument/2006/relationships/hyperlink" Target="garantF1://71065402.0" TargetMode="External"/><Relationship Id="rId55" Type="http://schemas.openxmlformats.org/officeDocument/2006/relationships/hyperlink" Target="garantF1://70603162.0" TargetMode="External"/><Relationship Id="rId76" Type="http://schemas.openxmlformats.org/officeDocument/2006/relationships/hyperlink" Target="garantF1://70457294.1000" TargetMode="External"/><Relationship Id="rId97" Type="http://schemas.openxmlformats.org/officeDocument/2006/relationships/hyperlink" Target="garantF1://10008000.174" TargetMode="External"/><Relationship Id="rId104" Type="http://schemas.openxmlformats.org/officeDocument/2006/relationships/hyperlink" Target="garantF1://10008000.204" TargetMode="External"/><Relationship Id="rId120" Type="http://schemas.openxmlformats.org/officeDocument/2006/relationships/hyperlink" Target="garantF1://10008000.0" TargetMode="External"/><Relationship Id="rId125" Type="http://schemas.openxmlformats.org/officeDocument/2006/relationships/hyperlink" Target="garantF1://12025267.545" TargetMode="External"/><Relationship Id="rId7" Type="http://schemas.openxmlformats.org/officeDocument/2006/relationships/hyperlink" Target="garantF1://70309756.0" TargetMode="External"/><Relationship Id="rId71" Type="http://schemas.openxmlformats.org/officeDocument/2006/relationships/hyperlink" Target="garantF1://70457294.0" TargetMode="External"/><Relationship Id="rId92" Type="http://schemas.openxmlformats.org/officeDocument/2006/relationships/hyperlink" Target="garantF1://10008000.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71065402.0" TargetMode="External"/><Relationship Id="rId24" Type="http://schemas.openxmlformats.org/officeDocument/2006/relationships/hyperlink" Target="garantF1://10008000.20401" TargetMode="External"/><Relationship Id="rId40" Type="http://schemas.openxmlformats.org/officeDocument/2006/relationships/hyperlink" Target="garantF1://70309756.0" TargetMode="External"/><Relationship Id="rId45" Type="http://schemas.openxmlformats.org/officeDocument/2006/relationships/hyperlink" Target="garantF1://70603162.1000" TargetMode="External"/><Relationship Id="rId66" Type="http://schemas.openxmlformats.org/officeDocument/2006/relationships/hyperlink" Target="garantF1://71065402.0" TargetMode="External"/><Relationship Id="rId87" Type="http://schemas.openxmlformats.org/officeDocument/2006/relationships/hyperlink" Target="garantF1://12064203.123" TargetMode="External"/><Relationship Id="rId110" Type="http://schemas.openxmlformats.org/officeDocument/2006/relationships/hyperlink" Target="garantF1://10008000.290" TargetMode="External"/><Relationship Id="rId115" Type="http://schemas.openxmlformats.org/officeDocument/2006/relationships/hyperlink" Target="garantF1://10008000.295" TargetMode="External"/><Relationship Id="rId131" Type="http://schemas.openxmlformats.org/officeDocument/2006/relationships/hyperlink" Target="garantF1://12025267.1929" TargetMode="External"/><Relationship Id="rId136" Type="http://schemas.openxmlformats.org/officeDocument/2006/relationships/hyperlink" Target="garantF1://12025268.2783" TargetMode="External"/><Relationship Id="rId61" Type="http://schemas.openxmlformats.org/officeDocument/2006/relationships/hyperlink" Target="garantF1://70309756.3" TargetMode="External"/><Relationship Id="rId82" Type="http://schemas.openxmlformats.org/officeDocument/2006/relationships/hyperlink" Target="garantF1://12028965.212" TargetMode="External"/><Relationship Id="rId19" Type="http://schemas.openxmlformats.org/officeDocument/2006/relationships/image" Target="media/image2.png"/><Relationship Id="rId14" Type="http://schemas.openxmlformats.org/officeDocument/2006/relationships/hyperlink" Target="garantF1://71553908.0" TargetMode="External"/><Relationship Id="rId30" Type="http://schemas.openxmlformats.org/officeDocument/2006/relationships/hyperlink" Target="garantF1://70581384.1000" TargetMode="External"/><Relationship Id="rId35" Type="http://schemas.openxmlformats.org/officeDocument/2006/relationships/hyperlink" Target="garantF1://71095940.13" TargetMode="External"/><Relationship Id="rId56" Type="http://schemas.openxmlformats.org/officeDocument/2006/relationships/hyperlink" Target="garantF1://70309756.0" TargetMode="External"/><Relationship Id="rId77" Type="http://schemas.openxmlformats.org/officeDocument/2006/relationships/hyperlink" Target="garantF1://70457294.0" TargetMode="External"/><Relationship Id="rId100" Type="http://schemas.openxmlformats.org/officeDocument/2006/relationships/hyperlink" Target="garantF1://10008000.178" TargetMode="External"/><Relationship Id="rId105" Type="http://schemas.openxmlformats.org/officeDocument/2006/relationships/hyperlink" Target="garantF1://10008000.210" TargetMode="External"/><Relationship Id="rId126" Type="http://schemas.openxmlformats.org/officeDocument/2006/relationships/hyperlink" Target="garantF1://12025267.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6863</Words>
  <Characters>39120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2019-09-19T07:42:00Z</dcterms:created>
  <dcterms:modified xsi:type="dcterms:W3CDTF">2019-09-19T14:51:00Z</dcterms:modified>
</cp:coreProperties>
</file>